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215</w:t>
      </w:r>
    </w:p>
    <w:p>
      <w:r>
        <w:t>Bundesgericht (BGE), 2011-06-28, FR</w:t>
      </w:r>
    </w:p>
    <w:p>
      <w:r>
        <w:rPr>
          <w:b/>
        </w:rPr>
        <w:t xml:space="preserve">Quelle: </w:t>
      </w:r>
      <w:r>
        <w:t>https://mcp.opencaselaw.ch/entscheid/bge_137 IV 215</w:t>
      </w:r>
    </w:p>
    <w:p>
      <w:r>
        <w:t>FR: ATF 137 IV 215</w:t>
      </w:r>
    </w:p>
    <w:p>
      <w:r>
        <w:t>IT: DTF 137 IV 215</w:t>
      </w:r>
    </w:p>
    <w:p>
      <w:pPr>
        <w:pStyle w:val="Heading2"/>
      </w:pPr>
      <w:r>
        <w:t>Regeste</w:t>
      </w:r>
    </w:p>
    <w:p>
      <w:r>
        <w:t>Regeste Verfahrensleitung durch das Zwangsmassnahmengericht; amtliche Verteidigung vor diesem Gericht; Art. 61 und 131 ff. StPO. Obwohl das Zwangsmassnahmengericht in Art. 61 StPO nicht explizit erwähnt wird, obliegt diesem in allen Verfahren, die in seine Zuständigkeit fallen, die Verfahrensleitung. Insoweit ist das Zwangsmassnahmengericht zuständig für die Sicherstellung der notwendigen Verteidigung und für die Anordnung und Bestellung einer amtlichen Verteidigung (E. 2.3). Die Verfahrensleitung durch das Zwangsmassnahmengericht beschränkt sich auf Verfahren, die sich in seiner Zuständigkeit abwickeln. Die Staatsanwaltschaft behält folglich die Verfahrensleitung für alle Angelegenheiten, die in ihre eigene Zuständigkeit fallen (E. 2.4).</w:t>
      </w:r>
    </w:p>
    <w:p>
      <w:pPr>
        <w:pStyle w:val="Heading2"/>
      </w:pPr>
      <w:r>
        <w:t>Erwägungen</w:t>
      </w:r>
    </w:p>
    <w:p>
      <w:r>
        <w:rPr>
          <w:b/>
        </w:rPr>
        <w:t>E. 2</w:t>
      </w:r>
    </w:p>
    <w:p>
      <w:r>
        <w:t>Le Ministère public recourant soutient que le Tribunal des mesures de contrainte n'est pas compétent pour désigner un défenseur d'office, cette compétence incombant exclusivement aux autorités de direction de la procédure énumérées à l' art. 61 CPP .</w:t>
      </w:r>
    </w:p>
    <w:p>
      <w:r>
        <w:rPr>
          <w:b/>
        </w:rPr>
        <w:t>E. 2.1</w:t>
      </w:r>
    </w:p>
    <w:p>
      <w:r>
        <w:t>Selon les art. 132 al. 1 et 133 al. 1 CPP, c'est à la direction de la procédure qu'il incombe d'ordonner la défense d'office et de désigner le défenseur d'office. Aux termes de l' art. 61 CPP , l'autorité investie de la direction de la procédure est le ministère public jusqu'à la décision de classement ou la mise en accusation (let. a), l'autorité pénale compétente en matière de contraventions, s'agissant d'une procédure de répression des contraventions (let. b), le président du tribunal, s'agissant d'une procédure devant un tribunal collégial (let. c) et le juge, s'agissant d'une procédure devant un juge unique (let. d).</w:t>
      </w:r>
    </w:p>
    <w:p>
      <w:r>
        <w:rPr>
          <w:b/>
        </w:rPr>
        <w:t>E. 2.2</w:t>
      </w:r>
    </w:p>
    <w:p>
      <w:r>
        <w:t>L'avant-projet du code de procédure pénale prévoyait que "la direction de la procédure du tribunal des mesures de contrainte", statuant sur requête du ministère public, était compétente pour désigner le défenseur d'office (art. 139 al. 1 AP-CPP). Or, la version du CPP adoptée le 5 octobre 2007 mentionne seulement "la direction de la procédure compétente au stade considéré" ( art. 133 al. 1 CPP ). Il est possible que cette modification réponde aux inquiétudes exprimées par certains participants à la procédure de consultation, qui craignaient qu'une décision du Tmc sur proposition du ministère public aille à l'encontre du principe de célérité (Département fédéral de justice et police, Synthèse des résultats de la procédure de consultation relative aux avant-projets de CPP et de loi fédérale régissant la procédure pénale applicable aux mineurs, 2003, p. 41). Rien n'indique cependant que le législateur ait voulu exclure toute compétence du Tmc en la matière, notamment pour les procédures qui se déroulent devant lui.</w:t>
      </w:r>
    </w:p>
    <w:p>
      <w:r>
        <w:rPr>
          <w:b/>
        </w:rPr>
        <w:t>E. 2.3</w:t>
      </w:r>
    </w:p>
    <w:p>
      <w:r>
        <w:t>Il est vrai que le tribunal des mesures de contrainte ne figure pas expressément parmi les autorités de direction de la procédure énumérées à l' art. 61 CPP . Il s'agit néanmoins d'un tribunal, qui a des attributions judiciaires au même titre que le tribunal de première instance, l'autorité de recours ou la juridiction d'appel ( art. 13 CPP ). Il est ainsi compétent pour ordonner la détention provisoire et la détention pour motifs de sûreté, ainsi que d'autres mesures de contrainte lorsque le code le prévoit ( art. 18 CPP ). En matière de détention, il a des prérogatives étendues puisqu'il peut ordonner la détention BGE 137 IV 215 S. 218 provisoire ( art. 220 al. 1 et 224 ss CPP ) et la prolongation de celle-ci ( art. 227 CPP ), statuer sur les demandes de libération de la détention provisoire rejetées par le ministère public ( art. 228 al. 4 CPP ), ordonner la détention pour des motifs de sûreté ( art. 229 CPP ) et statuer sur la libération de la détention pour des motifs de sûreté durant la procédure de première instance, en cas de refus de la direction de la procédure de première instance ( art. 230 al. 3 CPP ) ou en cas de désaccord entre celle-ci et le ministère public ( art. 230 al. 4 CPP ). Dans ces conditions, le tribunal des mesures de contrainte apparaît comme un tribunal à part entière et rien ne justifie de le traiter différemment des tribunaux collégiaux et des juges uniques visés par l' art. 61 let . c et d CPP. Le Tmc doit par conséquent être investi de la direction de la procédure qui se déroule devant lui, en raison notamment des larges compétences que lui confère le code (cf. ADRIAN JENT, in Basler Kommentar, Schweizerische Strafprozessordnung, 2011, n° 11 ad art. 61 CPP ). De plus, dès lors que le code impose à la direction de la procédure de s'assurer du bon déroulement et de la légalité de la procédure ( art. 62 al. 1 CPP ), il apparaît cohérent que le Tmc soit responsable de ces questions pour les procédures dont il a la charge. Devant le Tmc, le ministère public a en effet un statut largement assimilable à celui de partie, de sorte qu'il ne saurait être le garant du bon déroulement de cette procédure. C'est dès lors au Tmc qu'il incombe d'assumer cette responsabilité, en s'assurant en particulier du respect du droit d'être entendu garanti notamment par l' art. 107 CPP . Il appartient ainsi au Tmc de mettre en oeuvre la défense obligatoire, d'ordonner une défense d'office et de désigner un défenseur d'office pour les procédures dont il a la charge (cf. également DANIEL LOGOS, in Commentaire romand, Code de procédure pénale suisse, 2011, n° 17 ad art. 225 CPP ; FABIO RIGHETTI, in Kommentierte Textausgabe zur Schweizerischen Strafprozessordnung, Goldschmid/Maurer/Sollberger [éd.], 2008, p. 211).</w:t>
      </w:r>
    </w:p>
    <w:p>
      <w:r>
        <w:rPr>
          <w:b/>
        </w:rPr>
        <w:t>E. 2.4</w:t>
      </w:r>
    </w:p>
    <w:p>
      <w:r>
        <w:t>En définitive, le Tmc est investi de la direction de la procédure au sens de l' art. 61 let . c et d pour les procédures qui sont de son ressort. La direction de la procédure incombe au président de ce tribunal si celui-ci est constitué en tribunal collégial ( art. 61 let . c CPP) et au juge si, comme c'est le cas dans le canton de Vaud, le tribunal en question est formé d'un juge unique ( art. 61 let . d CPP). Le ministère public conserve en revanche la direction de la procédure pour ce qui concerne ses compétences propres, telles qu'elles sont définies à l' art. 16 CPP . Ainsi, les prérogatives du Tmc en qualité de BGE 137 IV 215 S. 219 la direction de la procédure se limitent à la procédure qui se déroule devant lui, de sorte que le risque de décisions contradictoires peut être écarté. Concernant en particulier la défense d'office, le Tmc se limitera à l'ordonner pour la procédure dont il a la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